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CE" w:rsidRPr="00311B4C" w:rsidRDefault="008864D5" w:rsidP="00311B4C">
      <w:pPr>
        <w:pStyle w:val="a5"/>
        <w:spacing w:line="233" w:lineRule="auto"/>
        <w:ind w:left="-284" w:right="-1"/>
        <w:jc w:val="center"/>
        <w:rPr>
          <w:rFonts w:ascii="Times New Roman" w:hAnsi="Times New Roman"/>
          <w:b/>
          <w:color w:val="000000"/>
          <w:spacing w:val="-3"/>
          <w:sz w:val="32"/>
          <w:szCs w:val="32"/>
        </w:rPr>
      </w:pPr>
      <w:r w:rsidRPr="00311B4C">
        <w:rPr>
          <w:rFonts w:ascii="Times New Roman" w:hAnsi="Times New Roman"/>
          <w:b/>
          <w:color w:val="000000"/>
          <w:spacing w:val="-3"/>
          <w:sz w:val="32"/>
          <w:szCs w:val="32"/>
        </w:rPr>
        <w:t>Административная и уголовная ответственность</w:t>
      </w:r>
      <w:r w:rsidR="00195DE7">
        <w:rPr>
          <w:rFonts w:ascii="Times New Roman" w:hAnsi="Times New Roman"/>
          <w:b/>
          <w:color w:val="000000"/>
          <w:spacing w:val="-3"/>
          <w:sz w:val="32"/>
          <w:szCs w:val="32"/>
        </w:rPr>
        <w:t>.</w:t>
      </w:r>
      <w:r w:rsidRPr="00311B4C">
        <w:rPr>
          <w:rFonts w:ascii="Times New Roman" w:hAnsi="Times New Roman"/>
          <w:b/>
          <w:color w:val="000000"/>
          <w:spacing w:val="-3"/>
          <w:sz w:val="32"/>
          <w:szCs w:val="32"/>
        </w:rPr>
        <w:t xml:space="preserve"> </w:t>
      </w:r>
    </w:p>
    <w:p w:rsidR="00E030CE" w:rsidRDefault="00E030CE" w:rsidP="00311B4C">
      <w:pPr>
        <w:pStyle w:val="a5"/>
        <w:spacing w:line="233" w:lineRule="auto"/>
        <w:ind w:left="-284" w:right="-1"/>
        <w:jc w:val="both"/>
        <w:rPr>
          <w:rFonts w:ascii="Times New Roman" w:hAnsi="Times New Roman"/>
          <w:b/>
          <w:color w:val="000000"/>
          <w:spacing w:val="-3"/>
          <w:sz w:val="24"/>
          <w:szCs w:val="24"/>
        </w:rPr>
      </w:pPr>
    </w:p>
    <w:p w:rsidR="0092158A" w:rsidRPr="006C1A23" w:rsidRDefault="0092158A" w:rsidP="00311B4C">
      <w:pPr>
        <w:pStyle w:val="a5"/>
        <w:spacing w:line="233" w:lineRule="auto"/>
        <w:ind w:left="-284" w:right="-1"/>
        <w:jc w:val="both"/>
        <w:rPr>
          <w:rFonts w:ascii="Times New Roman" w:hAnsi="Times New Roman"/>
          <w:b/>
          <w:color w:val="000000"/>
          <w:spacing w:val="-3"/>
          <w:sz w:val="24"/>
          <w:szCs w:val="24"/>
        </w:rPr>
      </w:pPr>
      <w:proofErr w:type="spellStart"/>
      <w:r w:rsidRPr="006C1A23">
        <w:rPr>
          <w:rFonts w:ascii="Times New Roman" w:hAnsi="Times New Roman"/>
          <w:b/>
          <w:color w:val="000000"/>
          <w:spacing w:val="-3"/>
          <w:sz w:val="24"/>
          <w:szCs w:val="24"/>
        </w:rPr>
        <w:t>КоАП</w:t>
      </w:r>
      <w:proofErr w:type="spellEnd"/>
      <w:r w:rsidRPr="006C1A23">
        <w:rPr>
          <w:rFonts w:ascii="Times New Roman" w:hAnsi="Times New Roman"/>
          <w:b/>
          <w:color w:val="000000"/>
          <w:spacing w:val="-3"/>
          <w:sz w:val="24"/>
          <w:szCs w:val="24"/>
        </w:rPr>
        <w:t xml:space="preserve"> РФ Статья 20.8. </w:t>
      </w:r>
      <w:proofErr w:type="gramStart"/>
      <w:r w:rsidRPr="006C1A23">
        <w:rPr>
          <w:rFonts w:ascii="Times New Roman" w:hAnsi="Times New Roman"/>
          <w:b/>
          <w:color w:val="000000"/>
          <w:spacing w:val="-3"/>
          <w:sz w:val="24"/>
          <w:szCs w:val="24"/>
        </w:rPr>
        <w:t>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w:t>
      </w:r>
      <w:proofErr w:type="gramEnd"/>
      <w:r w:rsidRPr="006C1A23">
        <w:rPr>
          <w:rFonts w:ascii="Times New Roman" w:hAnsi="Times New Roman"/>
          <w:b/>
          <w:color w:val="000000"/>
          <w:spacing w:val="-3"/>
          <w:sz w:val="24"/>
          <w:szCs w:val="24"/>
        </w:rPr>
        <w:t xml:space="preserve"> об отсутствии противопоказаний к владению оружием</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4.1. Ношение огнестрельного оружия лицом, находящимся в состоянии опьянения, -</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proofErr w:type="gramStart"/>
      <w:r w:rsidRPr="006C1A23">
        <w:rPr>
          <w:rFonts w:ascii="Times New Roman" w:hAnsi="Times New Roman"/>
          <w:color w:val="000000"/>
          <w:spacing w:val="-3"/>
          <w:sz w:val="24"/>
          <w:szCs w:val="24"/>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roofErr w:type="gramEnd"/>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p>
    <w:p w:rsidR="0092158A" w:rsidRPr="006C1A23" w:rsidRDefault="0092158A" w:rsidP="00311B4C">
      <w:pPr>
        <w:pStyle w:val="a5"/>
        <w:spacing w:line="233" w:lineRule="auto"/>
        <w:ind w:left="-284" w:right="-1"/>
        <w:jc w:val="both"/>
        <w:rPr>
          <w:rFonts w:ascii="Times New Roman" w:hAnsi="Times New Roman"/>
          <w:b/>
          <w:color w:val="000000"/>
          <w:spacing w:val="-3"/>
          <w:sz w:val="24"/>
          <w:szCs w:val="24"/>
        </w:rPr>
      </w:pPr>
      <w:proofErr w:type="spellStart"/>
      <w:r w:rsidRPr="006C1A23">
        <w:rPr>
          <w:rFonts w:ascii="Times New Roman" w:hAnsi="Times New Roman"/>
          <w:b/>
          <w:color w:val="000000"/>
          <w:spacing w:val="-3"/>
          <w:sz w:val="24"/>
          <w:szCs w:val="24"/>
        </w:rPr>
        <w:t>КоАП</w:t>
      </w:r>
      <w:proofErr w:type="spellEnd"/>
      <w:r w:rsidRPr="006C1A23">
        <w:rPr>
          <w:rFonts w:ascii="Times New Roman" w:hAnsi="Times New Roman"/>
          <w:b/>
          <w:color w:val="000000"/>
          <w:spacing w:val="-3"/>
          <w:sz w:val="24"/>
          <w:szCs w:val="24"/>
        </w:rPr>
        <w:t xml:space="preserve"> РФ Статья 20.12. Пересылка оружия, нарушение правил перевозки, транспортирования или использования оружия и патронов к нему</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2. Нарушение правил перевозки, транспортирования оружия и патронов к нему -</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 xml:space="preserve">влечет наложение административного штрафа в размере от одной тысячи до одной </w:t>
      </w:r>
      <w:proofErr w:type="gramStart"/>
      <w:r w:rsidRPr="006C1A23">
        <w:rPr>
          <w:rFonts w:ascii="Times New Roman" w:hAnsi="Times New Roman"/>
          <w:color w:val="000000"/>
          <w:spacing w:val="-3"/>
          <w:sz w:val="24"/>
          <w:szCs w:val="24"/>
        </w:rPr>
        <w:t>тысячи пятисот</w:t>
      </w:r>
      <w:proofErr w:type="gramEnd"/>
      <w:r w:rsidRPr="006C1A23">
        <w:rPr>
          <w:rFonts w:ascii="Times New Roman" w:hAnsi="Times New Roman"/>
          <w:color w:val="000000"/>
          <w:spacing w:val="-3"/>
          <w:sz w:val="24"/>
          <w:szCs w:val="24"/>
        </w:rPr>
        <w:t xml:space="preserve"> рублей.</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p>
    <w:p w:rsidR="0092158A" w:rsidRPr="006C1A23" w:rsidRDefault="0092158A" w:rsidP="00311B4C">
      <w:pPr>
        <w:pStyle w:val="a5"/>
        <w:spacing w:line="233" w:lineRule="auto"/>
        <w:ind w:left="-284" w:right="-1"/>
        <w:jc w:val="both"/>
        <w:rPr>
          <w:rFonts w:ascii="Times New Roman" w:hAnsi="Times New Roman"/>
          <w:b/>
          <w:color w:val="000000"/>
          <w:spacing w:val="-3"/>
          <w:sz w:val="24"/>
          <w:szCs w:val="24"/>
        </w:rPr>
      </w:pPr>
      <w:proofErr w:type="spellStart"/>
      <w:r w:rsidRPr="006C1A23">
        <w:rPr>
          <w:rFonts w:ascii="Times New Roman" w:hAnsi="Times New Roman"/>
          <w:b/>
          <w:color w:val="000000"/>
          <w:spacing w:val="-3"/>
          <w:sz w:val="24"/>
          <w:szCs w:val="24"/>
        </w:rPr>
        <w:t>КоАП</w:t>
      </w:r>
      <w:proofErr w:type="spellEnd"/>
      <w:r w:rsidRPr="006C1A23">
        <w:rPr>
          <w:rFonts w:ascii="Times New Roman" w:hAnsi="Times New Roman"/>
          <w:b/>
          <w:color w:val="000000"/>
          <w:spacing w:val="-3"/>
          <w:sz w:val="24"/>
          <w:szCs w:val="24"/>
        </w:rPr>
        <w:t xml:space="preserve"> РФ Статья 20.13. Стрельба из оружия в отведенных для этого местах с нарушением установленных правил или в не отведенных для этого местах</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 xml:space="preserve"> 1. Стрельба из оружия в отведенных для этого местах с нарушением установленных правил -</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 xml:space="preserve">2. Стрельба из оружия в населенных пунктах или в </w:t>
      </w:r>
      <w:proofErr w:type="gramStart"/>
      <w:r w:rsidRPr="006C1A23">
        <w:rPr>
          <w:rFonts w:ascii="Times New Roman" w:hAnsi="Times New Roman"/>
          <w:color w:val="000000"/>
          <w:spacing w:val="-3"/>
          <w:sz w:val="24"/>
          <w:szCs w:val="24"/>
        </w:rPr>
        <w:t>других</w:t>
      </w:r>
      <w:proofErr w:type="gramEnd"/>
      <w:r w:rsidRPr="006C1A23">
        <w:rPr>
          <w:rFonts w:ascii="Times New Roman" w:hAnsi="Times New Roman"/>
          <w:color w:val="000000"/>
          <w:spacing w:val="-3"/>
          <w:sz w:val="24"/>
          <w:szCs w:val="24"/>
        </w:rPr>
        <w:t xml:space="preserve"> не отведенных для этого местах -</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3. Действие, предусмотренное частью 2 настоящей статьи, совершенное группой лиц либо лицом, находящимся в состоянии опьянения, -</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r w:rsidRPr="006C1A23">
        <w:rPr>
          <w:rFonts w:ascii="Times New Roman" w:hAnsi="Times New Roman"/>
          <w:color w:val="000000"/>
          <w:spacing w:val="-3"/>
          <w:sz w:val="24"/>
          <w:szCs w:val="24"/>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92158A" w:rsidRPr="006C1A23" w:rsidRDefault="0092158A" w:rsidP="00311B4C">
      <w:pPr>
        <w:pStyle w:val="a5"/>
        <w:spacing w:line="233" w:lineRule="auto"/>
        <w:ind w:left="-284" w:right="-1"/>
        <w:jc w:val="both"/>
        <w:rPr>
          <w:rFonts w:ascii="Times New Roman" w:hAnsi="Times New Roman"/>
          <w:color w:val="000000"/>
          <w:spacing w:val="-3"/>
          <w:sz w:val="24"/>
          <w:szCs w:val="24"/>
        </w:rPr>
      </w:pPr>
    </w:p>
    <w:p w:rsidR="0092158A" w:rsidRPr="006C1A23" w:rsidRDefault="0092158A" w:rsidP="00311B4C">
      <w:pPr>
        <w:pStyle w:val="ConsPlusTitle"/>
        <w:ind w:left="-284" w:right="-1"/>
        <w:jc w:val="both"/>
        <w:outlineLvl w:val="3"/>
        <w:rPr>
          <w:rFonts w:ascii="Times New Roman" w:hAnsi="Times New Roman" w:cs="Times New Roman"/>
        </w:rPr>
      </w:pPr>
      <w:r w:rsidRPr="006C1A23">
        <w:rPr>
          <w:rFonts w:ascii="Times New Roman" w:hAnsi="Times New Roman" w:cs="Times New Roman"/>
        </w:rPr>
        <w:t>УК РФ Статья 222. Незаконные приобретение, передача, сбыт, хранение, перевозка или ношение оружия, его основных частей, боеприпасов</w:t>
      </w:r>
    </w:p>
    <w:p w:rsidR="0092158A" w:rsidRPr="006C1A23" w:rsidRDefault="0092158A" w:rsidP="00311B4C">
      <w:pPr>
        <w:pStyle w:val="ConsPlusNormal"/>
        <w:ind w:left="-284" w:right="-1"/>
        <w:jc w:val="both"/>
      </w:pPr>
      <w:bookmarkStart w:id="0" w:name="Par3650"/>
      <w:bookmarkEnd w:id="0"/>
      <w:r w:rsidRPr="006C1A23">
        <w:t xml:space="preserve">1. </w:t>
      </w:r>
      <w:proofErr w:type="gramStart"/>
      <w:r w:rsidRPr="006C1A23">
        <w:t>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roofErr w:type="gramEnd"/>
    </w:p>
    <w:p w:rsidR="0092158A" w:rsidRPr="006C1A23" w:rsidRDefault="0092158A" w:rsidP="00311B4C">
      <w:pPr>
        <w:pStyle w:val="ConsPlusNormal"/>
        <w:ind w:left="-284" w:right="-1"/>
        <w:jc w:val="both"/>
      </w:pPr>
      <w:proofErr w:type="gramStart"/>
      <w:r w:rsidRPr="006C1A23">
        <w:t>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311B4C" w:rsidRDefault="00311B4C" w:rsidP="00311B4C">
      <w:pPr>
        <w:pStyle w:val="ConsPlusNormal"/>
        <w:ind w:left="-284" w:right="-1"/>
        <w:jc w:val="both"/>
      </w:pPr>
      <w:bookmarkStart w:id="1" w:name="Par3655"/>
      <w:bookmarkEnd w:id="1"/>
    </w:p>
    <w:p w:rsidR="0092158A" w:rsidRPr="006C1A23" w:rsidRDefault="0092158A" w:rsidP="00311B4C">
      <w:pPr>
        <w:pStyle w:val="ConsPlusNormal"/>
        <w:ind w:left="-284" w:right="-1"/>
        <w:jc w:val="both"/>
      </w:pPr>
      <w:r w:rsidRPr="006C1A23">
        <w:lastRenderedPageBreak/>
        <w:t>2. Те же деяния, совершенные группой лиц по предварительному сговору, -</w:t>
      </w:r>
    </w:p>
    <w:p w:rsidR="0092158A" w:rsidRPr="006C1A23" w:rsidRDefault="0092158A" w:rsidP="00311B4C">
      <w:pPr>
        <w:pStyle w:val="ConsPlusNormal"/>
        <w:ind w:left="-284" w:right="-1"/>
        <w:jc w:val="both"/>
      </w:pPr>
      <w:r w:rsidRPr="006C1A23">
        <w:t xml:space="preserve">наказываются лишением свободы </w:t>
      </w:r>
      <w:proofErr w:type="gramStart"/>
      <w:r w:rsidRPr="006C1A23">
        <w:t>на срок от двух до шести лет со штрафом в размере</w:t>
      </w:r>
      <w:proofErr w:type="gramEnd"/>
      <w:r w:rsidRPr="006C1A23">
        <w:t xml:space="preserve"> до ста тысяч рублей или в размере заработной платы или иного дохода осужденного за период до шести месяцев либо без такового.</w:t>
      </w:r>
    </w:p>
    <w:p w:rsidR="0092158A" w:rsidRPr="006C1A23" w:rsidRDefault="0092158A" w:rsidP="00311B4C">
      <w:pPr>
        <w:pStyle w:val="ConsPlusNormal"/>
        <w:ind w:left="-284" w:right="-1"/>
        <w:jc w:val="both"/>
      </w:pPr>
      <w:r w:rsidRPr="006C1A23">
        <w:t xml:space="preserve">3. Деяния, предусмотренные </w:t>
      </w:r>
      <w:hyperlink w:anchor="Par3650" w:tooltip="1. Незаконные приобретение, передача, сбыт, хранение, перевозка или ношение огнестрельного оружия,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 w:history="1">
        <w:r w:rsidRPr="006C1A23">
          <w:rPr>
            <w:color w:val="0000FF"/>
          </w:rPr>
          <w:t>частями первой</w:t>
        </w:r>
      </w:hyperlink>
      <w:r w:rsidRPr="006C1A23">
        <w:t xml:space="preserve"> или </w:t>
      </w:r>
      <w:hyperlink w:anchor="Par3655" w:tooltip="2. Те же деяния, совершенные группой лиц по предварительному сговору, -" w:history="1">
        <w:r w:rsidRPr="006C1A23">
          <w:rPr>
            <w:color w:val="0000FF"/>
          </w:rPr>
          <w:t>второй</w:t>
        </w:r>
      </w:hyperlink>
      <w:r w:rsidRPr="006C1A23">
        <w:t xml:space="preserve"> настоящей статьи, совершенные организованной группой, -</w:t>
      </w:r>
    </w:p>
    <w:p w:rsidR="0092158A" w:rsidRPr="006C1A23" w:rsidRDefault="0092158A" w:rsidP="00311B4C">
      <w:pPr>
        <w:pStyle w:val="ConsPlusNormal"/>
        <w:ind w:left="-284" w:right="-1"/>
        <w:jc w:val="both"/>
      </w:pPr>
      <w:r w:rsidRPr="006C1A23">
        <w:t xml:space="preserve">наказываются лишением свободы </w:t>
      </w:r>
      <w:proofErr w:type="gramStart"/>
      <w:r w:rsidRPr="006C1A23">
        <w:t>на срок от пяти до восьми лет со штрафом в размере</w:t>
      </w:r>
      <w:proofErr w:type="gramEnd"/>
      <w:r w:rsidRPr="006C1A23">
        <w:t xml:space="preserve"> от ста тысяч до двухсот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92158A" w:rsidRPr="006C1A23" w:rsidRDefault="0092158A" w:rsidP="00311B4C">
      <w:pPr>
        <w:pStyle w:val="ConsPlusNormal"/>
        <w:ind w:left="-284" w:right="-1"/>
        <w:jc w:val="both"/>
      </w:pPr>
      <w:r w:rsidRPr="006C1A23">
        <w:t>4. Незаконный сбыт гражданского огнестрельного гладкоствольного длинноствольного оружия, огнестрельного оружия ограниченного поражения, газового оружия, холодного оружия, в том числе метательного оружия, -</w:t>
      </w:r>
    </w:p>
    <w:p w:rsidR="0092158A" w:rsidRPr="006C1A23" w:rsidRDefault="0092158A" w:rsidP="00311B4C">
      <w:pPr>
        <w:pStyle w:val="ConsPlusNormal"/>
        <w:ind w:left="-284" w:right="-1"/>
        <w:jc w:val="both"/>
      </w:pPr>
      <w:proofErr w:type="gramStart"/>
      <w:r w:rsidRPr="006C1A23">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w:t>
      </w:r>
      <w:proofErr w:type="gramEnd"/>
      <w:r w:rsidRPr="006C1A23">
        <w:t xml:space="preserve"> рублей или в размере заработной платы или иного дохода осужденного за период до шести месяцев или без такового.</w:t>
      </w:r>
    </w:p>
    <w:p w:rsidR="0092158A" w:rsidRPr="006C1A23" w:rsidRDefault="0092158A" w:rsidP="00311B4C">
      <w:pPr>
        <w:pStyle w:val="ConsPlusNormal"/>
        <w:ind w:left="-284" w:right="-1" w:firstLine="540"/>
        <w:jc w:val="both"/>
      </w:pPr>
      <w:r w:rsidRPr="006C1A23">
        <w:t xml:space="preserve">Примечание.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ar3669" w:tooltip="Статья 222.1. Незаконные приобретение, передача, сбыт, хранение, перевозка или ношение взрывчатых веществ или взрывных устройств" w:history="1">
        <w:r w:rsidRPr="006C1A23">
          <w:rPr>
            <w:color w:val="0000FF"/>
          </w:rPr>
          <w:t>статьях 222.1</w:t>
        </w:r>
      </w:hyperlink>
      <w:r w:rsidRPr="006C1A23">
        <w:t xml:space="preserve">, </w:t>
      </w:r>
      <w:hyperlink w:anchor="Par3680" w:tooltip="Статья 223. Незаконное изготовление оружия" w:history="1">
        <w:r w:rsidRPr="006C1A23">
          <w:rPr>
            <w:color w:val="0000FF"/>
          </w:rPr>
          <w:t>223</w:t>
        </w:r>
      </w:hyperlink>
      <w:r w:rsidRPr="006C1A23">
        <w:t xml:space="preserve"> и </w:t>
      </w:r>
      <w:hyperlink w:anchor="Par3700" w:tooltip="Статья 223.1. Незаконное изготовление взрывчатых веществ, незаконные изготовление, переделка или ремонт взрывных устройств" w:history="1">
        <w:r w:rsidRPr="006C1A23">
          <w:rPr>
            <w:color w:val="0000FF"/>
          </w:rPr>
          <w:t>223.1</w:t>
        </w:r>
      </w:hyperlink>
      <w:r w:rsidRPr="006C1A23">
        <w:t xml:space="preserve"> настоящего Кодекса, их изъятие при задержании лица, а также при производстве следственных действий по их обнаружению и изъятию.</w:t>
      </w:r>
    </w:p>
    <w:p w:rsidR="0092158A" w:rsidRPr="006C1A23" w:rsidRDefault="0092158A" w:rsidP="00311B4C">
      <w:pPr>
        <w:pStyle w:val="ConsPlusNormal"/>
        <w:ind w:left="-284" w:right="-1"/>
        <w:jc w:val="both"/>
      </w:pPr>
    </w:p>
    <w:p w:rsidR="0092158A" w:rsidRPr="006C1A23" w:rsidRDefault="0092158A" w:rsidP="00311B4C">
      <w:pPr>
        <w:pStyle w:val="ConsPlusTitle"/>
        <w:ind w:left="-284" w:right="-1"/>
        <w:jc w:val="both"/>
        <w:outlineLvl w:val="3"/>
        <w:rPr>
          <w:rFonts w:ascii="Times New Roman" w:hAnsi="Times New Roman" w:cs="Times New Roman"/>
        </w:rPr>
      </w:pPr>
      <w:bookmarkStart w:id="2" w:name="Par3669"/>
      <w:bookmarkEnd w:id="2"/>
      <w:r w:rsidRPr="006C1A23">
        <w:rPr>
          <w:rFonts w:ascii="Times New Roman" w:hAnsi="Times New Roman" w:cs="Times New Roman"/>
        </w:rPr>
        <w:t xml:space="preserve">УК РФ Статья 222.1. </w:t>
      </w:r>
      <w:proofErr w:type="gramStart"/>
      <w:r w:rsidRPr="006C1A23">
        <w:rPr>
          <w:rFonts w:ascii="Times New Roman" w:hAnsi="Times New Roman" w:cs="Times New Roman"/>
        </w:rPr>
        <w:t>Незаконные</w:t>
      </w:r>
      <w:proofErr w:type="gramEnd"/>
      <w:r w:rsidRPr="006C1A23">
        <w:rPr>
          <w:rFonts w:ascii="Times New Roman" w:hAnsi="Times New Roman" w:cs="Times New Roman"/>
        </w:rPr>
        <w:t xml:space="preserve"> приобретение, передача, сбыт, хранение, перевозка или ношение взрывчатых веществ или взрывных устройств</w:t>
      </w:r>
    </w:p>
    <w:p w:rsidR="0092158A" w:rsidRPr="006C1A23" w:rsidRDefault="0092158A" w:rsidP="00311B4C">
      <w:pPr>
        <w:pStyle w:val="ConsPlusNormal"/>
        <w:ind w:left="-284" w:right="-1"/>
        <w:jc w:val="both"/>
      </w:pPr>
      <w:bookmarkStart w:id="3" w:name="Par3672"/>
      <w:bookmarkEnd w:id="3"/>
      <w:r w:rsidRPr="006C1A23">
        <w:t xml:space="preserve">1. </w:t>
      </w:r>
      <w:proofErr w:type="gramStart"/>
      <w:r w:rsidRPr="006C1A23">
        <w:t>Незаконные</w:t>
      </w:r>
      <w:proofErr w:type="gramEnd"/>
      <w:r w:rsidRPr="006C1A23">
        <w:t xml:space="preserve"> приобретение, передача, сбыт, хранение, перевозка или ношение взрывчатых веществ или взрывных устройств -</w:t>
      </w:r>
    </w:p>
    <w:p w:rsidR="0092158A" w:rsidRPr="006C1A23" w:rsidRDefault="0092158A" w:rsidP="00311B4C">
      <w:pPr>
        <w:pStyle w:val="ConsPlusNormal"/>
        <w:ind w:left="-284" w:right="-1"/>
        <w:jc w:val="both"/>
      </w:pPr>
      <w:r w:rsidRPr="006C1A23">
        <w:t xml:space="preserve">наказываются лишением свободы </w:t>
      </w:r>
      <w:proofErr w:type="gramStart"/>
      <w:r w:rsidRPr="006C1A23">
        <w:t>на срок до пяти лет со штрафом в размере до ста тысяч рублей</w:t>
      </w:r>
      <w:proofErr w:type="gramEnd"/>
      <w:r w:rsidRPr="006C1A23">
        <w:t xml:space="preserve"> или в размере заработной платы или иного дохода осужденного за период до шести месяцев.</w:t>
      </w:r>
    </w:p>
    <w:p w:rsidR="0092158A" w:rsidRPr="006C1A23" w:rsidRDefault="0092158A" w:rsidP="00311B4C">
      <w:pPr>
        <w:pStyle w:val="ConsPlusNormal"/>
        <w:ind w:left="-284" w:right="-1"/>
        <w:jc w:val="both"/>
      </w:pPr>
      <w:bookmarkStart w:id="4" w:name="Par3674"/>
      <w:bookmarkEnd w:id="4"/>
      <w:r w:rsidRPr="006C1A23">
        <w:t>2. Те же деяния, совершенные группой лиц по предварительному сговору, -</w:t>
      </w:r>
    </w:p>
    <w:p w:rsidR="0092158A" w:rsidRPr="006C1A23" w:rsidRDefault="0092158A" w:rsidP="00311B4C">
      <w:pPr>
        <w:pStyle w:val="ConsPlusNormal"/>
        <w:ind w:left="-284" w:right="-1"/>
        <w:jc w:val="both"/>
      </w:pPr>
      <w:r w:rsidRPr="006C1A23">
        <w:t xml:space="preserve">наказываются лишением свободы </w:t>
      </w:r>
      <w:proofErr w:type="gramStart"/>
      <w:r w:rsidRPr="006C1A23">
        <w:t>на срок от трех до восьми лет со штрафом в размере</w:t>
      </w:r>
      <w:proofErr w:type="gramEnd"/>
      <w:r w:rsidRPr="006C1A23">
        <w:t xml:space="preserve"> от ста тысяч до двухсот тысяч рублей или в размере заработной платы или иного дохода осужденного за период от одного года до восемнадцати месяцев.</w:t>
      </w:r>
    </w:p>
    <w:p w:rsidR="0092158A" w:rsidRPr="006C1A23" w:rsidRDefault="0092158A" w:rsidP="00311B4C">
      <w:pPr>
        <w:pStyle w:val="ConsPlusNormal"/>
        <w:ind w:left="-284" w:right="-1"/>
        <w:jc w:val="both"/>
      </w:pPr>
      <w:r w:rsidRPr="006C1A23">
        <w:t xml:space="preserve">3. Деяния, предусмотренные </w:t>
      </w:r>
      <w:hyperlink w:anchor="Par3672" w:tooltip="1. Незаконные приобретение, передача, сбыт, хранение, перевозка или ношение взрывчатых веществ или взрывных устройств -" w:history="1">
        <w:r w:rsidRPr="006C1A23">
          <w:rPr>
            <w:color w:val="0000FF"/>
          </w:rPr>
          <w:t>частями первой</w:t>
        </w:r>
      </w:hyperlink>
      <w:r w:rsidRPr="006C1A23">
        <w:t xml:space="preserve"> или </w:t>
      </w:r>
      <w:hyperlink w:anchor="Par3674" w:tooltip="2. Те же деяния, совершенные группой лиц по предварительному сговору, -" w:history="1">
        <w:r w:rsidRPr="006C1A23">
          <w:rPr>
            <w:color w:val="0000FF"/>
          </w:rPr>
          <w:t>второй</w:t>
        </w:r>
      </w:hyperlink>
      <w:r w:rsidRPr="006C1A23">
        <w:t xml:space="preserve"> настоящей статьи, совершенные организованной группой, -</w:t>
      </w:r>
    </w:p>
    <w:p w:rsidR="0092158A" w:rsidRPr="006C1A23" w:rsidRDefault="0092158A" w:rsidP="00311B4C">
      <w:pPr>
        <w:pStyle w:val="ConsPlusNormal"/>
        <w:ind w:left="-284" w:right="-1"/>
        <w:jc w:val="both"/>
      </w:pPr>
      <w:r w:rsidRPr="006C1A23">
        <w:t xml:space="preserve">наказываются лишением свободы </w:t>
      </w:r>
      <w:proofErr w:type="gramStart"/>
      <w:r w:rsidRPr="006C1A23">
        <w:t>на срок от пяти до двенадцати лет со штрафом в размере</w:t>
      </w:r>
      <w:proofErr w:type="gramEnd"/>
      <w:r w:rsidRPr="006C1A23">
        <w:t xml:space="preserve"> от двухсот тысяч до пятисот тысяч рублей или в размере заработной платы или иного дохода осужденного за период от одного года до трех лет.</w:t>
      </w:r>
    </w:p>
    <w:p w:rsidR="0092158A" w:rsidRPr="006C1A23" w:rsidRDefault="0092158A" w:rsidP="00311B4C">
      <w:pPr>
        <w:pStyle w:val="ConsPlusNormal"/>
        <w:ind w:left="-284" w:right="-1" w:firstLine="540"/>
        <w:jc w:val="both"/>
      </w:pPr>
      <w:r w:rsidRPr="006C1A23">
        <w:t>Примечание. Лицо, добровольно сдавшее предметы, указанные в настоящей статье, освобождается от уголовной ответственности по данной статье.</w:t>
      </w:r>
    </w:p>
    <w:p w:rsidR="0092158A" w:rsidRDefault="0092158A" w:rsidP="00311B4C">
      <w:pPr>
        <w:pStyle w:val="ConsPlusTitle"/>
        <w:ind w:left="-284" w:right="-1"/>
        <w:jc w:val="both"/>
        <w:outlineLvl w:val="3"/>
        <w:rPr>
          <w:rFonts w:ascii="Times New Roman" w:hAnsi="Times New Roman" w:cs="Times New Roman"/>
        </w:rPr>
      </w:pPr>
    </w:p>
    <w:p w:rsidR="0092158A" w:rsidRPr="006C1A23" w:rsidRDefault="0092158A" w:rsidP="00311B4C">
      <w:pPr>
        <w:pStyle w:val="ConsPlusTitle"/>
        <w:ind w:left="-284" w:right="-1"/>
        <w:jc w:val="both"/>
        <w:outlineLvl w:val="3"/>
        <w:rPr>
          <w:rFonts w:ascii="Times New Roman" w:hAnsi="Times New Roman" w:cs="Times New Roman"/>
        </w:rPr>
      </w:pPr>
      <w:r w:rsidRPr="006C1A23">
        <w:rPr>
          <w:rFonts w:ascii="Times New Roman" w:hAnsi="Times New Roman" w:cs="Times New Roman"/>
        </w:rPr>
        <w:t>УК РФ Статья 224. Небрежное хранение огнестрельного оружия</w:t>
      </w:r>
    </w:p>
    <w:p w:rsidR="0092158A" w:rsidRPr="006C1A23" w:rsidRDefault="0092158A" w:rsidP="00311B4C">
      <w:pPr>
        <w:pStyle w:val="ConsPlusNormal"/>
        <w:ind w:left="-284" w:right="-1"/>
        <w:jc w:val="both"/>
      </w:pPr>
      <w:r w:rsidRPr="006C1A23">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92158A" w:rsidRPr="006C1A23" w:rsidRDefault="0092158A" w:rsidP="00311B4C">
      <w:pPr>
        <w:pStyle w:val="ConsPlusNormal"/>
        <w:ind w:left="-284" w:right="-1"/>
        <w:jc w:val="both"/>
      </w:pPr>
      <w:proofErr w:type="gramStart"/>
      <w:r w:rsidRPr="006C1A23">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p>
    <w:p w:rsidR="0092158A" w:rsidRPr="006C1A23" w:rsidRDefault="0092158A" w:rsidP="00311B4C">
      <w:pPr>
        <w:pStyle w:val="ConsPlusNormal"/>
        <w:ind w:left="-284" w:right="-1"/>
        <w:jc w:val="both"/>
      </w:pPr>
      <w:r w:rsidRPr="006C1A23">
        <w:t>2. То же деяние, повлекшее смерть двух или более лиц, -</w:t>
      </w:r>
    </w:p>
    <w:p w:rsidR="003B38EA" w:rsidRDefault="0092158A" w:rsidP="00311B4C">
      <w:pPr>
        <w:pStyle w:val="ConsPlusNormal"/>
        <w:ind w:left="-284" w:right="-1"/>
        <w:jc w:val="both"/>
      </w:pPr>
      <w:r w:rsidRPr="006C1A23">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311B4C" w:rsidRDefault="00311B4C" w:rsidP="00311B4C">
      <w:pPr>
        <w:pStyle w:val="ConsPlusNormal"/>
        <w:ind w:left="-284" w:right="-1"/>
        <w:jc w:val="both"/>
      </w:pPr>
    </w:p>
    <w:p w:rsidR="00311B4C" w:rsidRPr="0092158A" w:rsidRDefault="00311B4C" w:rsidP="00311B4C">
      <w:pPr>
        <w:pStyle w:val="ConsPlusTitle"/>
        <w:ind w:left="-284" w:right="-1"/>
        <w:jc w:val="center"/>
        <w:outlineLvl w:val="3"/>
      </w:pPr>
      <w:r>
        <w:rPr>
          <w:rFonts w:ascii="Times New Roman" w:hAnsi="Times New Roman" w:cs="Times New Roman"/>
        </w:rPr>
        <w:t xml:space="preserve">ОЛРР (по </w:t>
      </w:r>
      <w:proofErr w:type="spellStart"/>
      <w:r>
        <w:rPr>
          <w:rFonts w:ascii="Times New Roman" w:hAnsi="Times New Roman" w:cs="Times New Roman"/>
        </w:rPr>
        <w:t>Бардымскому</w:t>
      </w:r>
      <w:proofErr w:type="spellEnd"/>
      <w:r>
        <w:rPr>
          <w:rFonts w:ascii="Times New Roman" w:hAnsi="Times New Roman" w:cs="Times New Roman"/>
        </w:rPr>
        <w:t xml:space="preserve"> району) Управления </w:t>
      </w:r>
      <w:proofErr w:type="spellStart"/>
      <w:r>
        <w:rPr>
          <w:rFonts w:ascii="Times New Roman" w:hAnsi="Times New Roman" w:cs="Times New Roman"/>
        </w:rPr>
        <w:t>Росгвардии</w:t>
      </w:r>
      <w:proofErr w:type="spellEnd"/>
      <w:r>
        <w:rPr>
          <w:rFonts w:ascii="Times New Roman" w:hAnsi="Times New Roman" w:cs="Times New Roman"/>
        </w:rPr>
        <w:t xml:space="preserve"> по Пермскому краю</w:t>
      </w:r>
    </w:p>
    <w:sectPr w:rsidR="00311B4C" w:rsidRPr="0092158A" w:rsidSect="00311B4C">
      <w:headerReference w:type="even" r:id="rId7"/>
      <w:pgSz w:w="11906" w:h="16838"/>
      <w:pgMar w:top="709" w:right="850"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7A" w:rsidRDefault="006D587A" w:rsidP="006D587A">
      <w:pPr>
        <w:spacing w:after="0" w:line="240" w:lineRule="auto"/>
      </w:pPr>
      <w:r>
        <w:separator/>
      </w:r>
    </w:p>
  </w:endnote>
  <w:endnote w:type="continuationSeparator" w:id="1">
    <w:p w:rsidR="006D587A" w:rsidRDefault="006D587A" w:rsidP="006D5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7A" w:rsidRDefault="006D587A" w:rsidP="006D587A">
      <w:pPr>
        <w:spacing w:after="0" w:line="240" w:lineRule="auto"/>
      </w:pPr>
      <w:r>
        <w:separator/>
      </w:r>
    </w:p>
  </w:footnote>
  <w:footnote w:type="continuationSeparator" w:id="1">
    <w:p w:rsidR="006D587A" w:rsidRDefault="006D587A" w:rsidP="006D5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996" w:rsidRDefault="006D587A" w:rsidP="00191CD4">
    <w:pPr>
      <w:pStyle w:val="a3"/>
      <w:framePr w:wrap="around" w:vAnchor="text" w:hAnchor="margin" w:xAlign="center" w:y="1"/>
      <w:rPr>
        <w:rStyle w:val="a7"/>
      </w:rPr>
    </w:pPr>
    <w:r>
      <w:rPr>
        <w:rStyle w:val="a7"/>
      </w:rPr>
      <w:fldChar w:fldCharType="begin"/>
    </w:r>
    <w:r w:rsidR="00A52B07">
      <w:rPr>
        <w:rStyle w:val="a7"/>
      </w:rPr>
      <w:instrText xml:space="preserve">PAGE  </w:instrText>
    </w:r>
    <w:r>
      <w:rPr>
        <w:rStyle w:val="a7"/>
      </w:rPr>
      <w:fldChar w:fldCharType="end"/>
    </w:r>
  </w:p>
  <w:p w:rsidR="00C35996" w:rsidRDefault="00195DE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38EA"/>
    <w:rsid w:val="00195DE7"/>
    <w:rsid w:val="00311B4C"/>
    <w:rsid w:val="003B38EA"/>
    <w:rsid w:val="006D587A"/>
    <w:rsid w:val="008864D5"/>
    <w:rsid w:val="0092158A"/>
    <w:rsid w:val="009B63F5"/>
    <w:rsid w:val="00A52B07"/>
    <w:rsid w:val="00E03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8E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3B38EA"/>
    <w:pPr>
      <w:widowControl w:val="0"/>
      <w:autoSpaceDE w:val="0"/>
      <w:autoSpaceDN w:val="0"/>
      <w:adjustRightInd w:val="0"/>
      <w:spacing w:after="0" w:line="240" w:lineRule="auto"/>
    </w:pPr>
    <w:rPr>
      <w:rFonts w:ascii="Arial" w:hAnsi="Arial" w:cs="Arial"/>
      <w:b/>
      <w:bCs/>
      <w:sz w:val="24"/>
      <w:szCs w:val="24"/>
    </w:rPr>
  </w:style>
  <w:style w:type="paragraph" w:styleId="a3">
    <w:name w:val="header"/>
    <w:basedOn w:val="a"/>
    <w:link w:val="a4"/>
    <w:rsid w:val="0092158A"/>
    <w:pPr>
      <w:tabs>
        <w:tab w:val="center" w:pos="4677"/>
        <w:tab w:val="right" w:pos="9355"/>
      </w:tabs>
      <w:spacing w:after="0" w:line="240" w:lineRule="atLeast"/>
      <w:jc w:val="center"/>
    </w:pPr>
    <w:rPr>
      <w:rFonts w:ascii="Arial" w:eastAsia="Times New Roman" w:hAnsi="Arial" w:cs="Times New Roman"/>
      <w:sz w:val="20"/>
      <w:szCs w:val="20"/>
    </w:rPr>
  </w:style>
  <w:style w:type="character" w:customStyle="1" w:styleId="a4">
    <w:name w:val="Верхний колонтитул Знак"/>
    <w:basedOn w:val="a0"/>
    <w:link w:val="a3"/>
    <w:rsid w:val="0092158A"/>
    <w:rPr>
      <w:rFonts w:ascii="Arial" w:eastAsia="Times New Roman" w:hAnsi="Arial" w:cs="Times New Roman"/>
      <w:sz w:val="20"/>
      <w:szCs w:val="20"/>
    </w:rPr>
  </w:style>
  <w:style w:type="paragraph" w:styleId="a5">
    <w:name w:val="Plain Text"/>
    <w:basedOn w:val="a"/>
    <w:link w:val="a6"/>
    <w:rsid w:val="0092158A"/>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92158A"/>
    <w:rPr>
      <w:rFonts w:ascii="Courier New" w:eastAsia="Times New Roman" w:hAnsi="Courier New" w:cs="Times New Roman"/>
      <w:sz w:val="20"/>
      <w:szCs w:val="20"/>
    </w:rPr>
  </w:style>
  <w:style w:type="character" w:styleId="a7">
    <w:name w:val="page number"/>
    <w:basedOn w:val="a0"/>
    <w:rsid w:val="009215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42CD-D49D-4441-9210-A1D82D00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1265</Words>
  <Characters>7216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ЛРР</cp:lastModifiedBy>
  <cp:revision>6</cp:revision>
  <dcterms:created xsi:type="dcterms:W3CDTF">2018-10-10T03:08:00Z</dcterms:created>
  <dcterms:modified xsi:type="dcterms:W3CDTF">2018-10-10T10:51:00Z</dcterms:modified>
</cp:coreProperties>
</file>